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181" w:rsidRDefault="002D6181" w:rsidP="002D6181">
      <w:pPr>
        <w:ind w:left="-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0B30CE" wp14:editId="595C30D7">
            <wp:simplePos x="0" y="0"/>
            <wp:positionH relativeFrom="column">
              <wp:posOffset>1405689</wp:posOffset>
            </wp:positionH>
            <wp:positionV relativeFrom="paragraph">
              <wp:posOffset>0</wp:posOffset>
            </wp:positionV>
            <wp:extent cx="2814320" cy="2111375"/>
            <wp:effectExtent l="0" t="0" r="5080" b="3175"/>
            <wp:wrapSquare wrapText="bothSides"/>
            <wp:docPr id="1" name="Рисунок 1" descr="pamya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yatni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6181" w:rsidRPr="0020328D" w:rsidRDefault="002D6181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0328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18 апреля</w:t>
      </w:r>
      <w:r w:rsidRPr="002032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отмечается Международный день охраны памятников и исторических мест. Его главной целью можно назвать привлечение внимания общественности к проблеме сохранения памятников истории.</w:t>
      </w:r>
      <w:r w:rsidRPr="002032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D6181" w:rsidRPr="0020328D" w:rsidRDefault="002D6181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032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Напомним, что учрежден праздник "Международный день охраны памятников и исторических мест" был в 1982 году ЮНЕСКО. А отмечать его начали с 18 апреля 1984 года. Инициаторами создания такого праздника выступили архитекторы, ученые, реставраторы, работники государственных учреждений, занимающихся подобной деятельностью.</w:t>
      </w:r>
      <w:r w:rsidRPr="0020328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0328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032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разных странах мира к этой дате принято приурочивать различные мероприятия, посвященные сохранению всемирного наследия. Многие музеи в этот день можно посетить бесплатно, туристы получают также уникальную возможность побывать в исторических зданиях и архитектурных комплексах, которые закрыты для публики в другое время. Кроме того, день 18 апреля можно считать профессиональным праздником всех тех людей, чья деятельность связана с сохранением культурного наследия.</w:t>
      </w:r>
    </w:p>
    <w:p w:rsidR="002D6181" w:rsidRPr="0020328D" w:rsidRDefault="002D6181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0328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032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Памятники представляют собой сооружения, которые предназначены для увековечения людей, событий, объектов и т.п. Исторические места – это места, на территории которых происходили важные исторические события, либо где находились ранее или находятся древние постройки и сооружения.</w:t>
      </w:r>
    </w:p>
    <w:p w:rsidR="002D6181" w:rsidRP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EF1088A" wp14:editId="0FE16C87">
            <wp:simplePos x="0" y="0"/>
            <wp:positionH relativeFrom="margin">
              <wp:align>right</wp:align>
            </wp:positionH>
            <wp:positionV relativeFrom="paragraph">
              <wp:posOffset>569312</wp:posOffset>
            </wp:positionV>
            <wp:extent cx="2402205" cy="264287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181" w:rsidRPr="0020328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D6181" w:rsidRPr="002032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Наша страна имеет богатейшую историю, оставившую нам уникальное историческое и культурное наследие. На территории России насчитывается огромное количество памятников и исторических мест, многие из которых широко известны во всем мире и регулярно посещаются миллионами туристов из самых разных уголков нашей планеты. </w:t>
      </w:r>
    </w:p>
    <w:p w:rsidR="002D6181" w:rsidRPr="0020328D" w:rsidRDefault="002D6181" w:rsidP="0020328D">
      <w:pPr>
        <w:pStyle w:val="a3"/>
        <w:shd w:val="clear" w:color="auto" w:fill="FFFFFF"/>
        <w:spacing w:before="0" w:beforeAutospacing="0" w:after="270" w:afterAutospacing="0"/>
        <w:ind w:right="141"/>
        <w:contextualSpacing/>
        <w:rPr>
          <w:color w:val="000000"/>
        </w:rPr>
      </w:pPr>
    </w:p>
    <w:p w:rsidR="002D6181" w:rsidRPr="0020328D" w:rsidRDefault="002D6181" w:rsidP="0020328D">
      <w:pPr>
        <w:pStyle w:val="a3"/>
        <w:shd w:val="clear" w:color="auto" w:fill="FFFFFF"/>
        <w:spacing w:before="0" w:beforeAutospacing="0" w:after="270" w:afterAutospacing="0"/>
        <w:ind w:right="-1"/>
        <w:contextualSpacing/>
        <w:rPr>
          <w:color w:val="000000"/>
        </w:rPr>
      </w:pPr>
      <w:r w:rsidRPr="0020328D">
        <w:rPr>
          <w:color w:val="000000"/>
        </w:rPr>
        <w:t xml:space="preserve">Орск </w:t>
      </w:r>
      <w:proofErr w:type="gramStart"/>
      <w:r w:rsidRPr="0020328D">
        <w:rPr>
          <w:color w:val="000000"/>
        </w:rPr>
        <w:t>имеет  статус</w:t>
      </w:r>
      <w:proofErr w:type="gramEnd"/>
      <w:r w:rsidRPr="0020328D">
        <w:rPr>
          <w:color w:val="000000"/>
        </w:rPr>
        <w:t xml:space="preserve"> исторического города, в нем </w:t>
      </w:r>
      <w:r w:rsidRPr="0020328D">
        <w:rPr>
          <w:color w:val="000000"/>
        </w:rPr>
        <w:t xml:space="preserve"> 62 памятника архитектуры, 28 </w:t>
      </w:r>
      <w:r w:rsidR="0020328D">
        <w:rPr>
          <w:color w:val="000000"/>
        </w:rPr>
        <w:t>п</w:t>
      </w:r>
      <w:r w:rsidRPr="0020328D">
        <w:rPr>
          <w:color w:val="000000"/>
        </w:rPr>
        <w:t>амятников истории. В их число в</w:t>
      </w:r>
      <w:r w:rsidRPr="0020328D">
        <w:rPr>
          <w:color w:val="000000"/>
        </w:rPr>
        <w:t xml:space="preserve">ходит и здание </w:t>
      </w:r>
      <w:proofErr w:type="spellStart"/>
      <w:r w:rsidRPr="0020328D">
        <w:rPr>
          <w:color w:val="000000"/>
        </w:rPr>
        <w:t>Орского</w:t>
      </w:r>
      <w:proofErr w:type="spellEnd"/>
      <w:r w:rsidRPr="0020328D">
        <w:rPr>
          <w:color w:val="000000"/>
        </w:rPr>
        <w:t xml:space="preserve"> колледжа искусств</w:t>
      </w:r>
    </w:p>
    <w:p w:rsidR="002D6181" w:rsidRPr="0020328D" w:rsidRDefault="002D6181" w:rsidP="0020328D">
      <w:pPr>
        <w:spacing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Это здание представляет историческую, научную, художественную ценность.  </w:t>
      </w: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всегда было связано с педагогикой</w:t>
      </w: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328D" w:rsidRDefault="0020328D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Согласно архивным данным, этот одноэтажный дом построил </w:t>
      </w:r>
      <w:r w:rsidRPr="002032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1885 году </w:t>
      </w:r>
      <w:r w:rsidRPr="002032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городской голова Д. Швецов. Он был попечителем учреждения, а затем и почетным смотрителем. </w:t>
      </w: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 четырехклассное городское училище</w:t>
      </w: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являлось первым средним образовательным учреждением. Именно сюда после окончания церковноприходской школы поступали юноши. В 1888 году в четырех классах училища работали пять учителей, а с 1891 года их число увеличилось до семи. </w:t>
      </w:r>
    </w:p>
    <w:p w:rsidR="0020328D" w:rsidRDefault="0020328D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03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1912</w:t>
      </w: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образовательное учреждение преобразовали в </w:t>
      </w:r>
      <w:proofErr w:type="spellStart"/>
      <w:r w:rsidRPr="00203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Орское</w:t>
      </w:r>
      <w:proofErr w:type="spellEnd"/>
      <w:r w:rsidRPr="00203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высшее начальное городское училище </w:t>
      </w: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Министерства народного просвещения Российской империи. </w:t>
      </w: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обучения составлял 6 лет. Контингент учеников – дети купцов, состоятельных мещан и чиновников. Воспитанники изучали Закон Божий, церковнославянский язык, русскую словесность, арифметику, геометрию, историю, физику, пение, гимнастику и другие предметы. Знания учеников оценивались по пятибалльной системе. Училище располагало прекрасным залом для гимнастики с зеркальной стеной, библиотекой, было оснащено мастерскими. </w:t>
      </w:r>
    </w:p>
    <w:p w:rsidR="0020328D" w:rsidRDefault="0020328D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2032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1916 году в здании открыли одно- и двухгодичные педагогические курсы</w:t>
      </w:r>
      <w:r w:rsidRPr="002032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где продолжали обучение выпускники училища. Благодаря чему был значительно увеличен контингент учительских кадров в Орске и его уезде. </w:t>
      </w: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имели право работать учителями начальных классов, поступать в учительскую семинарию. Таким образом, данное образовательное учреждение выполняло две функции. С одной стороны, представляло общеобразовательное учреждение, дающее среднее образование, с другой – вело подготовку педагогических кадров для губернии.</w:t>
      </w:r>
    </w:p>
    <w:p w:rsidR="0020328D" w:rsidRDefault="0020328D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203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1920 года</w:t>
      </w: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здании размещается </w:t>
      </w:r>
      <w:r w:rsidRPr="00203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трудовая 1-й ступени школа</w:t>
      </w: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Позже – 2-й ступени школа № </w:t>
      </w:r>
      <w:r w:rsidRPr="00203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1930-е годы – неполная средняя школа № 3.  Затем последовательно средние школы № 1 и </w:t>
      </w:r>
      <w:r w:rsidRPr="00203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мая 1969 г. </w:t>
      </w:r>
      <w:proofErr w:type="gramStart"/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 Исполкома</w:t>
      </w:r>
      <w:proofErr w:type="gramEnd"/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Орского</w:t>
      </w:r>
      <w:proofErr w:type="spellEnd"/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горсовета №406 «Об открытии музыкального училища» на основании решения облисполкома №132 от 27 февраля 1969 г. здание было передано  этому учебному заведению,  - ныне  именуемому Орский колледж искусств. </w:t>
      </w: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+mn-ea" w:hAnsi="Times New Roman" w:cs="Times New Roman"/>
          <w:kern w:val="24"/>
          <w:sz w:val="24"/>
          <w:szCs w:val="24"/>
        </w:rPr>
        <w:t xml:space="preserve">В 1974 году к этому историческому памятнику пристроено 3-хэтажное здание, в настоящее время часть здания внутри частично </w:t>
      </w:r>
      <w:proofErr w:type="gramStart"/>
      <w:r w:rsidRPr="0020328D">
        <w:rPr>
          <w:rFonts w:ascii="Times New Roman" w:eastAsia="+mn-ea" w:hAnsi="Times New Roman" w:cs="Times New Roman"/>
          <w:kern w:val="24"/>
          <w:sz w:val="24"/>
          <w:szCs w:val="24"/>
        </w:rPr>
        <w:t>перепланирована,  но</w:t>
      </w:r>
      <w:proofErr w:type="gramEnd"/>
      <w:r w:rsidRPr="0020328D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основной фасад остается неизменным.</w:t>
      </w: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 архитектуре </w:t>
      </w:r>
      <w:r w:rsidRPr="002032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здания</w:t>
      </w:r>
      <w:r w:rsidRPr="002032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стоит сказать особо. </w:t>
      </w: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 является образцом функционального здания в стилевых формах эклектики конца ХIХ века. Объект включен в список зданий истории и архитектуры, подлежащих обязательной паспортизации и оформлению охранных документов. </w:t>
      </w:r>
    </w:p>
    <w:p w:rsidR="0020328D" w:rsidRDefault="0020328D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181" w:rsidRPr="0020328D" w:rsidRDefault="002D6181" w:rsidP="0020328D">
      <w:pPr>
        <w:shd w:val="clear" w:color="auto" w:fill="FFFFFF"/>
        <w:spacing w:after="15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композиции главного фасада использована центрально-осевая схема. Центральная часть с главным входом имеет сплошной фронтон. В простенках между окнами – </w:t>
      </w:r>
      <w:proofErr w:type="spellStart"/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полуколонки</w:t>
      </w:r>
      <w:proofErr w:type="spellEnd"/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Наличники окон – арочное венчание. Карниз украшен фигурной кладкой. Сегодня здание имеет пристройку, внутренняя часть частично перепланирована, но основной фасад остался неизменным.</w:t>
      </w:r>
    </w:p>
    <w:p w:rsidR="0020328D" w:rsidRDefault="0020328D" w:rsidP="0020328D">
      <w:pPr>
        <w:spacing w:before="300" w:after="30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181" w:rsidRPr="0020328D" w:rsidRDefault="002D6181" w:rsidP="0020328D">
      <w:pPr>
        <w:spacing w:before="300" w:after="300" w:line="240" w:lineRule="auto"/>
        <w:ind w:right="14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28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с архитектурной очки зрения представляет одну из разновидностей или одно из направлений эклектики, использующее в качестве основного художественного и декоративного средства выразительные возможности лекального кирпича и фигурной кирпичной кладки.</w:t>
      </w:r>
      <w:r w:rsidR="0020328D" w:rsidRPr="002032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328D" w:rsidRDefault="0020328D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6181" w:rsidRPr="0020328D" w:rsidRDefault="002D6181" w:rsidP="0020328D">
      <w:pPr>
        <w:spacing w:line="240" w:lineRule="auto"/>
        <w:ind w:right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328D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proofErr w:type="gramStart"/>
      <w:r w:rsidRPr="0020328D">
        <w:rPr>
          <w:rFonts w:ascii="Times New Roman" w:hAnsi="Times New Roman" w:cs="Times New Roman"/>
          <w:sz w:val="24"/>
          <w:szCs w:val="24"/>
        </w:rPr>
        <w:t>архитектуре  неоштукатуренного</w:t>
      </w:r>
      <w:proofErr w:type="gramEnd"/>
      <w:r w:rsidRPr="0020328D">
        <w:rPr>
          <w:rFonts w:ascii="Times New Roman" w:hAnsi="Times New Roman" w:cs="Times New Roman"/>
          <w:sz w:val="24"/>
          <w:szCs w:val="24"/>
        </w:rPr>
        <w:t xml:space="preserve"> стиля кирпич используется как основной строительный и декоративный материал, из которого изготовляются следующие  декоративные элементы, такие</w:t>
      </w:r>
      <w:r w:rsidRPr="0020328D">
        <w:rPr>
          <w:rFonts w:ascii="Times New Roman" w:hAnsi="Times New Roman" w:cs="Times New Roman"/>
          <w:sz w:val="24"/>
          <w:szCs w:val="24"/>
        </w:rPr>
        <w:tab/>
        <w:t xml:space="preserve"> как: наборная колонна, ширинка, карниз, арка, </w:t>
      </w:r>
      <w:proofErr w:type="spellStart"/>
      <w:r w:rsidRPr="0020328D">
        <w:rPr>
          <w:rFonts w:ascii="Times New Roman" w:hAnsi="Times New Roman" w:cs="Times New Roman"/>
          <w:sz w:val="24"/>
          <w:szCs w:val="24"/>
        </w:rPr>
        <w:t>поребрик</w:t>
      </w:r>
      <w:proofErr w:type="spellEnd"/>
      <w:r w:rsidRPr="0020328D">
        <w:rPr>
          <w:rFonts w:ascii="Times New Roman" w:hAnsi="Times New Roman" w:cs="Times New Roman"/>
          <w:sz w:val="24"/>
          <w:szCs w:val="24"/>
        </w:rPr>
        <w:t xml:space="preserve">, фронтон, </w:t>
      </w:r>
      <w:proofErr w:type="spellStart"/>
      <w:r w:rsidRPr="0020328D">
        <w:rPr>
          <w:rFonts w:ascii="Times New Roman" w:hAnsi="Times New Roman" w:cs="Times New Roman"/>
          <w:sz w:val="24"/>
          <w:szCs w:val="24"/>
        </w:rPr>
        <w:t>бегунец</w:t>
      </w:r>
      <w:proofErr w:type="spellEnd"/>
      <w:r w:rsidRPr="0020328D">
        <w:rPr>
          <w:rFonts w:ascii="Times New Roman" w:hAnsi="Times New Roman" w:cs="Times New Roman"/>
          <w:sz w:val="24"/>
          <w:szCs w:val="24"/>
        </w:rPr>
        <w:t xml:space="preserve">, волюта, сухарики, наличники, </w:t>
      </w:r>
      <w:proofErr w:type="spellStart"/>
      <w:r w:rsidRPr="0020328D">
        <w:rPr>
          <w:rFonts w:ascii="Times New Roman" w:hAnsi="Times New Roman" w:cs="Times New Roman"/>
          <w:sz w:val="24"/>
          <w:szCs w:val="24"/>
        </w:rPr>
        <w:t>сандрики</w:t>
      </w:r>
      <w:proofErr w:type="spellEnd"/>
      <w:r w:rsidRPr="0020328D">
        <w:rPr>
          <w:rFonts w:ascii="Times New Roman" w:hAnsi="Times New Roman" w:cs="Times New Roman"/>
          <w:sz w:val="24"/>
          <w:szCs w:val="24"/>
        </w:rPr>
        <w:t>, гирька, замковый камень, архивольт, рустика</w:t>
      </w:r>
      <w:r w:rsidRPr="0020328D">
        <w:rPr>
          <w:rFonts w:ascii="Times New Roman" w:hAnsi="Times New Roman" w:cs="Times New Roman"/>
          <w:sz w:val="24"/>
          <w:szCs w:val="24"/>
        </w:rPr>
        <w:tab/>
        <w:t>или  рустованные лопатки.</w:t>
      </w:r>
    </w:p>
    <w:p w:rsidR="002D6181" w:rsidRPr="0020328D" w:rsidRDefault="002D6181" w:rsidP="0020328D">
      <w:pPr>
        <w:spacing w:line="240" w:lineRule="auto"/>
        <w:ind w:right="141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D6181" w:rsidRDefault="0020328D" w:rsidP="002D618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273502">
            <wp:extent cx="5856390" cy="33172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97" cy="332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6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181"/>
    <w:rsid w:val="0020328D"/>
    <w:rsid w:val="002D6181"/>
    <w:rsid w:val="0047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FC3BC-0A84-46D7-BADB-FA24DDCA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6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D61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4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2020-04-15T08:43:00Z</dcterms:created>
  <dcterms:modified xsi:type="dcterms:W3CDTF">2020-04-15T09:05:00Z</dcterms:modified>
</cp:coreProperties>
</file>