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E1" w:rsidRDefault="00332F14" w:rsidP="0054413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Основные положения </w:t>
      </w:r>
      <w:r w:rsidR="000C2C6F" w:rsidRPr="000C2C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ой </w:t>
      </w:r>
      <w:r w:rsidR="000C2C6F" w:rsidRPr="000C2C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ГБПОУ «ОКИ» </w:t>
      </w:r>
    </w:p>
    <w:p w:rsidR="00332F14" w:rsidRPr="000C2C6F" w:rsidRDefault="00332F14" w:rsidP="0054413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0FE8" w:rsidRPr="00332F14" w:rsidRDefault="000C2C6F" w:rsidP="00332F14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2F14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ГБ</w:t>
      </w:r>
      <w:r w:rsidR="007E2487" w:rsidRPr="00332F1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32F14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proofErr w:type="spellStart"/>
      <w:r w:rsidR="007E2487" w:rsidRPr="00332F14">
        <w:rPr>
          <w:rFonts w:hAnsi="Times New Roman" w:cs="Times New Roman"/>
          <w:color w:val="000000"/>
          <w:sz w:val="24"/>
          <w:szCs w:val="24"/>
          <w:lang w:val="ru-RU"/>
        </w:rPr>
        <w:t>Орский</w:t>
      </w:r>
      <w:proofErr w:type="spellEnd"/>
      <w:r w:rsidR="007E2487" w:rsidRPr="00332F14">
        <w:rPr>
          <w:rFonts w:hAnsi="Times New Roman" w:cs="Times New Roman"/>
          <w:color w:val="000000"/>
          <w:sz w:val="24"/>
          <w:szCs w:val="24"/>
          <w:lang w:val="ru-RU"/>
        </w:rPr>
        <w:t xml:space="preserve"> колледж искусств</w:t>
      </w:r>
      <w:r w:rsidRPr="00332F14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учреждение) </w:t>
      </w:r>
      <w:r w:rsidR="00332F14" w:rsidRPr="00332F14">
        <w:rPr>
          <w:rFonts w:hAnsi="Times New Roman" w:cs="Times New Roman"/>
          <w:color w:val="000000"/>
          <w:sz w:val="24"/>
          <w:szCs w:val="24"/>
          <w:lang w:val="ru-RU"/>
        </w:rPr>
        <w:t>Утверждена приказом « 207 от 29.12.2021г.</w:t>
      </w:r>
    </w:p>
    <w:p w:rsidR="00332F14" w:rsidRDefault="00332F14" w:rsidP="00332F14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2F14">
        <w:rPr>
          <w:rFonts w:hAnsi="Times New Roman" w:cs="Times New Roman"/>
          <w:color w:val="000000"/>
          <w:sz w:val="24"/>
          <w:szCs w:val="24"/>
          <w:lang w:val="ru-RU"/>
        </w:rPr>
        <w:t>Бухгалтерский учет ведет структурное подразделение – бухгалтерия, возглавляемая главным бухгалтером. Сотрудники бухгалтерии руководствуются в работе положением о бухгалтерии, должностными инструкциями.  Ответственным за ведение бухгалтерского учета в учреждении является главный бухгалтер.</w:t>
      </w:r>
    </w:p>
    <w:p w:rsidR="00332F14" w:rsidRDefault="00332F14" w:rsidP="00332F14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2F14">
        <w:rPr>
          <w:rFonts w:hAnsi="Times New Roman" w:cs="Times New Roman"/>
          <w:color w:val="000000"/>
          <w:sz w:val="24"/>
          <w:szCs w:val="24"/>
          <w:lang w:val="ru-RU"/>
        </w:rPr>
        <w:t>Бухгалтерский учет ведется в электронном виде с применением программных продуктов  «1:</w:t>
      </w:r>
      <w:proofErr w:type="gramStart"/>
      <w:r w:rsidRPr="00332F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32F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2F14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proofErr w:type="gramEnd"/>
      <w:r w:rsidRPr="00332F14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государственного учреждения», «Парус-Бюджет-Зарплата», «Контур Экстерн», «УРМ». Так же может использоваться другое программное 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F14" w:rsidRPr="00C4303B" w:rsidRDefault="00332F14" w:rsidP="00460692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03B">
        <w:rPr>
          <w:rFonts w:hAnsi="Times New Roman" w:cs="Times New Roman"/>
          <w:color w:val="000000"/>
          <w:sz w:val="24"/>
          <w:szCs w:val="24"/>
          <w:lang w:val="ru-RU"/>
        </w:rPr>
        <w:t>При проведении хозяйственных операций, для оформления которых не предусмотрены унифицированные формы первичных документов из Приказа № 52н, учреждение использует: унифицированные формы из Приказа № 52н, дополненные необходимыми реквизитами;</w:t>
      </w:r>
      <w:r w:rsidR="00C4303B" w:rsidRPr="00C4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303B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 из других нормативно-правовых актов;</w:t>
      </w:r>
      <w:r w:rsidR="00C4303B" w:rsidRPr="00C43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303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</w:t>
      </w:r>
      <w:r w:rsidR="00C430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2F14" w:rsidRDefault="00460692" w:rsidP="00460692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692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бланков строгой отчетности ведется на </w:t>
      </w:r>
      <w:proofErr w:type="spellStart"/>
      <w:r w:rsidRPr="00460692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460692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03 «Бланки строгой отчетности». Поступление их отражается записью на данном счете в условной оценке 1 рубль за 1 бланк. К бланкам строгой отчетности относятся все бланки, имеющие серию и номер (трудовые книжки, вкладыши к трудовым книжкам, диплом о среднем профессиональном образовании, в том числе с отличием, приложение к диплому о среднем профессиональном образовании, удостоверения о повышении 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60692" w:rsidRDefault="00460692" w:rsidP="00460692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692">
        <w:rPr>
          <w:rFonts w:hAnsi="Times New Roman" w:cs="Times New Roman"/>
          <w:color w:val="000000"/>
          <w:sz w:val="24"/>
          <w:szCs w:val="24"/>
          <w:lang w:val="ru-RU"/>
        </w:rPr>
        <w:t>Расчеты по заработной плате и другим выплатам оформляются в Расчетной ведомости (ф. 0504402) и Платежной ведомости (ф. 0504403).</w:t>
      </w:r>
    </w:p>
    <w:p w:rsidR="00460692" w:rsidRDefault="001F3702" w:rsidP="001F3702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70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F3702">
        <w:rPr>
          <w:rFonts w:hAnsi="Times New Roman" w:cs="Times New Roman"/>
          <w:color w:val="000000"/>
          <w:sz w:val="24"/>
          <w:szCs w:val="24"/>
          <w:lang w:val="ru-RU"/>
        </w:rPr>
        <w:t>ухгалтерский учет ведется с использованием Рабочего плана счетов, разработанного в соответствии с Инструкцией к Единому плану счетов № 157н,</w:t>
      </w:r>
      <w:r w:rsidRPr="001F37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F3702">
        <w:rPr>
          <w:rFonts w:hAnsi="Times New Roman" w:cs="Times New Roman"/>
          <w:color w:val="000000"/>
          <w:sz w:val="24"/>
          <w:szCs w:val="24"/>
          <w:lang w:val="ru-RU"/>
        </w:rPr>
        <w:t>нструкцией № 174н, за исключением операций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F3702" w:rsidRDefault="001F3702" w:rsidP="001F3702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702">
        <w:rPr>
          <w:rFonts w:hAnsi="Times New Roman" w:cs="Times New Roman"/>
          <w:color w:val="000000"/>
          <w:sz w:val="24"/>
          <w:szCs w:val="24"/>
          <w:lang w:val="ru-RU"/>
        </w:rPr>
        <w:t>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бесконтактные термометры</w:t>
      </w:r>
      <w:r w:rsidR="00C4303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1F3702" w:rsidRDefault="001F3702" w:rsidP="001F3702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702">
        <w:rPr>
          <w:rFonts w:hAnsi="Times New Roman" w:cs="Times New Roman"/>
          <w:color w:val="000000"/>
          <w:sz w:val="24"/>
          <w:szCs w:val="24"/>
          <w:lang w:val="ru-RU"/>
        </w:rPr>
        <w:t>Начисление амортизации осуществляется линейным методом.</w:t>
      </w:r>
    </w:p>
    <w:p w:rsidR="001F3702" w:rsidRDefault="001F3702" w:rsidP="001F3702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702">
        <w:rPr>
          <w:rFonts w:hAnsi="Times New Roman" w:cs="Times New Roman"/>
          <w:color w:val="000000"/>
          <w:sz w:val="24"/>
          <w:szCs w:val="24"/>
          <w:lang w:val="ru-RU"/>
        </w:rPr>
        <w:t>Имущество, относящееся к категории особо ценного имущества (ОЦИ), определяет комиссия для определения состояния объекта (статус объекта и целевая функция),  поступления, выбытия, передачи, списания активов, расчетов с поставщиками и подрядчиками и их инвентаризации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1F19" w:rsidRPr="00561F19" w:rsidRDefault="00561F19" w:rsidP="00561F19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средства стоимостью до 10 000 руб. включительно, находящиеся </w:t>
      </w:r>
      <w:proofErr w:type="gramStart"/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561F19" w:rsidRDefault="00561F19" w:rsidP="00561F19">
      <w:pPr>
        <w:pStyle w:val="a3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эксплуатации, учитываются на </w:t>
      </w:r>
      <w:proofErr w:type="spellStart"/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 по балансовой стоимости</w:t>
      </w:r>
    </w:p>
    <w:p w:rsidR="00561F19" w:rsidRDefault="00561F19" w:rsidP="00561F19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 принимаются к бухгалтерскому учету по их фактической стоимости с учетом сумм НДС, предъявленных учреждению поставщиками и подрядчиками (кроме случаев приобретения или изготовления материальных запасов в рамках деятельности, облагаемой НДС).</w:t>
      </w:r>
    </w:p>
    <w:p w:rsidR="00561F19" w:rsidRPr="00561F19" w:rsidRDefault="00561F19" w:rsidP="00561F19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 выдаются под отчет на основании приказа руководителя</w:t>
      </w:r>
    </w:p>
    <w:p w:rsidR="00561F19" w:rsidRPr="00561F19" w:rsidRDefault="00561F19" w:rsidP="00561F19">
      <w:pPr>
        <w:pStyle w:val="a3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или служебной записки, согласованной с руководителем. Выдача денежных средств под отчет производится путем безналичного перечисления на зарплатную карту или счет, открытый в Отделении №8623 ОАО «Сбербанк России» </w:t>
      </w:r>
      <w:proofErr w:type="spellStart"/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>ренбург</w:t>
      </w:r>
      <w:proofErr w:type="spellEnd"/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 xml:space="preserve">  материально ответственного лица.</w:t>
      </w:r>
    </w:p>
    <w:p w:rsidR="00561F19" w:rsidRDefault="00561F19" w:rsidP="00561F19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. Работники направляются </w:t>
      </w:r>
      <w:proofErr w:type="gramStart"/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>в командировки на основании решения работодателя на определенный срок для выполнения служебного задания без оформления</w:t>
      </w:r>
      <w:proofErr w:type="gramEnd"/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командировочного удостоверения. Фактический срок пребывания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561F19" w:rsidRDefault="00561F19" w:rsidP="00561F19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>Учреждение осуществляет все расходы в пределах установленных норм и утвержденного на текущий год плана финансово-хозяйственной 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1F19" w:rsidRPr="00561F19" w:rsidRDefault="00561F19" w:rsidP="00561F19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 xml:space="preserve">В учреждении </w:t>
      </w:r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создается </w:t>
      </w:r>
      <w:r w:rsidRPr="00561F19">
        <w:rPr>
          <w:rFonts w:hAnsi="Times New Roman" w:cs="Times New Roman"/>
          <w:color w:val="000000"/>
          <w:sz w:val="24"/>
          <w:szCs w:val="24"/>
          <w:lang w:val="ru-RU"/>
        </w:rPr>
        <w:t xml:space="preserve"> резерв расходов по выплатам персоналу. </w:t>
      </w:r>
    </w:p>
    <w:p w:rsidR="00561F19" w:rsidRDefault="002E08AD" w:rsidP="002E08AD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08AD">
        <w:rPr>
          <w:rFonts w:hAnsi="Times New Roman" w:cs="Times New Roman"/>
          <w:color w:val="000000"/>
          <w:sz w:val="24"/>
          <w:szCs w:val="24"/>
          <w:lang w:val="ru-RU"/>
        </w:rPr>
        <w:t>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произошли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финансовое состояние, движение денег или результаты деятельности учреждения (далее – События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2E08AD" w:rsidRDefault="002E08AD" w:rsidP="002E08AD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8AD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Инвентаризацию имущества и обязательств (в том числе числящихся на </w:t>
      </w:r>
      <w:proofErr w:type="spellStart"/>
      <w:r w:rsidRPr="002E08AD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2E08AD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 также финансовых результатов (в том числе расходов будущих периодов и резервов) проводит постоянно действующая инвентаризационная комиссия. Порядок и сроки проведения инвентаризации определяются руководителем, за исключением случаев, когда проведение инвентаризации обязательно.</w:t>
      </w:r>
    </w:p>
    <w:p w:rsidR="002E08AD" w:rsidRPr="00561F19" w:rsidRDefault="002E08AD" w:rsidP="002E08AD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8AD">
        <w:rPr>
          <w:rFonts w:hAnsi="Times New Roman" w:cs="Times New Roman"/>
          <w:color w:val="000000"/>
          <w:sz w:val="24"/>
          <w:szCs w:val="24"/>
          <w:lang w:val="ru-RU"/>
        </w:rPr>
        <w:t>Внутренний финансовый контроль в учреждении осуществляет комиссия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1F19" w:rsidRPr="001F3702" w:rsidRDefault="00561F19" w:rsidP="001F3702">
      <w:pPr>
        <w:pStyle w:val="a3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F19" w:rsidRPr="000C2C6F" w:rsidRDefault="00561F19" w:rsidP="00561F1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0FE8" w:rsidRPr="000C2C6F" w:rsidRDefault="00D50FE8" w:rsidP="005441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8AD" w:rsidRDefault="002E08AD" w:rsidP="0054413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6"/>
        <w:gridCol w:w="1884"/>
        <w:gridCol w:w="3387"/>
      </w:tblGrid>
      <w:tr w:rsidR="00D50FE8" w:rsidTr="002E08AD">
        <w:tc>
          <w:tcPr>
            <w:tcW w:w="39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FE8" w:rsidRDefault="00D50FE8" w:rsidP="002E08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FE8" w:rsidRDefault="00D50FE8" w:rsidP="0054413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FE8" w:rsidRDefault="00D50FE8" w:rsidP="0054413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0FE8" w:rsidRDefault="00D50FE8" w:rsidP="005441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5277" w:rsidRDefault="00655277" w:rsidP="005441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5277" w:rsidRDefault="00655277" w:rsidP="005441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5277" w:rsidRPr="00655277" w:rsidRDefault="00655277" w:rsidP="0054413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55277" w:rsidRPr="0065527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F4D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A6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75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B0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B7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53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51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91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45D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10A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B0E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B47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E4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C30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E1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75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26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A5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24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554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F0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23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D4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B2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34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0B040C"/>
    <w:multiLevelType w:val="hybridMultilevel"/>
    <w:tmpl w:val="87D438A4"/>
    <w:lvl w:ilvl="0" w:tplc="2028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B50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D05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CE3F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C1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9F2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437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6A5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FB7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7975C6"/>
    <w:multiLevelType w:val="hybridMultilevel"/>
    <w:tmpl w:val="1B10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B6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95D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B36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C26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C2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87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27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4C7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5"/>
  </w:num>
  <w:num w:numId="3">
    <w:abstractNumId w:val="6"/>
  </w:num>
  <w:num w:numId="4">
    <w:abstractNumId w:val="10"/>
  </w:num>
  <w:num w:numId="5">
    <w:abstractNumId w:val="19"/>
  </w:num>
  <w:num w:numId="6">
    <w:abstractNumId w:val="22"/>
  </w:num>
  <w:num w:numId="7">
    <w:abstractNumId w:val="30"/>
  </w:num>
  <w:num w:numId="8">
    <w:abstractNumId w:val="0"/>
  </w:num>
  <w:num w:numId="9">
    <w:abstractNumId w:val="23"/>
  </w:num>
  <w:num w:numId="10">
    <w:abstractNumId w:val="9"/>
  </w:num>
  <w:num w:numId="11">
    <w:abstractNumId w:val="33"/>
  </w:num>
  <w:num w:numId="12">
    <w:abstractNumId w:val="18"/>
  </w:num>
  <w:num w:numId="13">
    <w:abstractNumId w:val="43"/>
  </w:num>
  <w:num w:numId="14">
    <w:abstractNumId w:val="41"/>
  </w:num>
  <w:num w:numId="15">
    <w:abstractNumId w:val="25"/>
  </w:num>
  <w:num w:numId="16">
    <w:abstractNumId w:val="39"/>
  </w:num>
  <w:num w:numId="17">
    <w:abstractNumId w:val="29"/>
  </w:num>
  <w:num w:numId="18">
    <w:abstractNumId w:val="16"/>
  </w:num>
  <w:num w:numId="19">
    <w:abstractNumId w:val="2"/>
  </w:num>
  <w:num w:numId="20">
    <w:abstractNumId w:val="11"/>
  </w:num>
  <w:num w:numId="21">
    <w:abstractNumId w:val="7"/>
  </w:num>
  <w:num w:numId="22">
    <w:abstractNumId w:val="24"/>
  </w:num>
  <w:num w:numId="23">
    <w:abstractNumId w:val="35"/>
  </w:num>
  <w:num w:numId="24">
    <w:abstractNumId w:val="37"/>
  </w:num>
  <w:num w:numId="25">
    <w:abstractNumId w:val="32"/>
  </w:num>
  <w:num w:numId="26">
    <w:abstractNumId w:val="14"/>
  </w:num>
  <w:num w:numId="27">
    <w:abstractNumId w:val="5"/>
  </w:num>
  <w:num w:numId="28">
    <w:abstractNumId w:val="17"/>
  </w:num>
  <w:num w:numId="29">
    <w:abstractNumId w:val="34"/>
  </w:num>
  <w:num w:numId="30">
    <w:abstractNumId w:val="4"/>
  </w:num>
  <w:num w:numId="31">
    <w:abstractNumId w:val="3"/>
  </w:num>
  <w:num w:numId="32">
    <w:abstractNumId w:val="13"/>
  </w:num>
  <w:num w:numId="33">
    <w:abstractNumId w:val="8"/>
  </w:num>
  <w:num w:numId="34">
    <w:abstractNumId w:val="38"/>
  </w:num>
  <w:num w:numId="35">
    <w:abstractNumId w:val="1"/>
  </w:num>
  <w:num w:numId="36">
    <w:abstractNumId w:val="12"/>
  </w:num>
  <w:num w:numId="37">
    <w:abstractNumId w:val="44"/>
  </w:num>
  <w:num w:numId="38">
    <w:abstractNumId w:val="26"/>
  </w:num>
  <w:num w:numId="39">
    <w:abstractNumId w:val="40"/>
  </w:num>
  <w:num w:numId="40">
    <w:abstractNumId w:val="28"/>
  </w:num>
  <w:num w:numId="41">
    <w:abstractNumId w:val="20"/>
  </w:num>
  <w:num w:numId="42">
    <w:abstractNumId w:val="21"/>
  </w:num>
  <w:num w:numId="43">
    <w:abstractNumId w:val="31"/>
  </w:num>
  <w:num w:numId="44">
    <w:abstractNumId w:val="2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D71"/>
    <w:rsid w:val="000434FD"/>
    <w:rsid w:val="000A0641"/>
    <w:rsid w:val="000A1857"/>
    <w:rsid w:val="000C2C6F"/>
    <w:rsid w:val="00113E53"/>
    <w:rsid w:val="001802D0"/>
    <w:rsid w:val="001902DF"/>
    <w:rsid w:val="00190FFE"/>
    <w:rsid w:val="001E42B9"/>
    <w:rsid w:val="001F3702"/>
    <w:rsid w:val="00281DFD"/>
    <w:rsid w:val="002A1E04"/>
    <w:rsid w:val="002C1D1E"/>
    <w:rsid w:val="002D33B1"/>
    <w:rsid w:val="002D3591"/>
    <w:rsid w:val="002D45FD"/>
    <w:rsid w:val="002E08AD"/>
    <w:rsid w:val="002F7DCE"/>
    <w:rsid w:val="00306975"/>
    <w:rsid w:val="00332F14"/>
    <w:rsid w:val="003514A0"/>
    <w:rsid w:val="003525B7"/>
    <w:rsid w:val="00360EC0"/>
    <w:rsid w:val="00390BD7"/>
    <w:rsid w:val="003C4553"/>
    <w:rsid w:val="003C5ED5"/>
    <w:rsid w:val="003D2C76"/>
    <w:rsid w:val="003F4120"/>
    <w:rsid w:val="003F4164"/>
    <w:rsid w:val="004010FC"/>
    <w:rsid w:val="004270A5"/>
    <w:rsid w:val="00444420"/>
    <w:rsid w:val="00457D10"/>
    <w:rsid w:val="00457DE6"/>
    <w:rsid w:val="004605B7"/>
    <w:rsid w:val="00460692"/>
    <w:rsid w:val="004A0DA3"/>
    <w:rsid w:val="004B44DA"/>
    <w:rsid w:val="004B53D3"/>
    <w:rsid w:val="004C7BD7"/>
    <w:rsid w:val="004F7E17"/>
    <w:rsid w:val="00544139"/>
    <w:rsid w:val="00561F19"/>
    <w:rsid w:val="005A05CE"/>
    <w:rsid w:val="005A6CBA"/>
    <w:rsid w:val="005B6200"/>
    <w:rsid w:val="005C7DF8"/>
    <w:rsid w:val="00635DA0"/>
    <w:rsid w:val="00653AF6"/>
    <w:rsid w:val="00655277"/>
    <w:rsid w:val="0069024D"/>
    <w:rsid w:val="00716D27"/>
    <w:rsid w:val="007D4BF3"/>
    <w:rsid w:val="007E2487"/>
    <w:rsid w:val="007F006E"/>
    <w:rsid w:val="00806C3A"/>
    <w:rsid w:val="008152C2"/>
    <w:rsid w:val="00816864"/>
    <w:rsid w:val="00822F0B"/>
    <w:rsid w:val="00824AF2"/>
    <w:rsid w:val="0083393E"/>
    <w:rsid w:val="00852096"/>
    <w:rsid w:val="009077E9"/>
    <w:rsid w:val="00942BEF"/>
    <w:rsid w:val="00953107"/>
    <w:rsid w:val="009B0975"/>
    <w:rsid w:val="009D1441"/>
    <w:rsid w:val="009F6B37"/>
    <w:rsid w:val="00A15A08"/>
    <w:rsid w:val="00A47CDE"/>
    <w:rsid w:val="00A54EA0"/>
    <w:rsid w:val="00AD70E7"/>
    <w:rsid w:val="00B03A7F"/>
    <w:rsid w:val="00B335D9"/>
    <w:rsid w:val="00B52D63"/>
    <w:rsid w:val="00B66607"/>
    <w:rsid w:val="00B73A5A"/>
    <w:rsid w:val="00BE4803"/>
    <w:rsid w:val="00BF6774"/>
    <w:rsid w:val="00BF6798"/>
    <w:rsid w:val="00C01E32"/>
    <w:rsid w:val="00C4303B"/>
    <w:rsid w:val="00C51FF8"/>
    <w:rsid w:val="00C60CCF"/>
    <w:rsid w:val="00CA0D32"/>
    <w:rsid w:val="00CB5CE1"/>
    <w:rsid w:val="00CC753B"/>
    <w:rsid w:val="00CD54E3"/>
    <w:rsid w:val="00D50FE8"/>
    <w:rsid w:val="00D92BC5"/>
    <w:rsid w:val="00D95110"/>
    <w:rsid w:val="00DD5824"/>
    <w:rsid w:val="00E16E2D"/>
    <w:rsid w:val="00E438A1"/>
    <w:rsid w:val="00E87D62"/>
    <w:rsid w:val="00F01E19"/>
    <w:rsid w:val="00F53418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25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A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25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A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CD21-A284-4F0B-BDBE-386DCDC2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:description>Подготовлено экспертами Актион-МЦФЭР</dc:description>
  <cp:lastModifiedBy>Oki3</cp:lastModifiedBy>
  <cp:revision>55</cp:revision>
  <cp:lastPrinted>2022-03-15T08:46:00Z</cp:lastPrinted>
  <dcterms:created xsi:type="dcterms:W3CDTF">2021-02-25T04:21:00Z</dcterms:created>
  <dcterms:modified xsi:type="dcterms:W3CDTF">2022-06-02T05:31:00Z</dcterms:modified>
</cp:coreProperties>
</file>